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79223D" w:rsidP="08948695" w:rsidRDefault="45793850" w14:paraId="681003C1" w14:textId="6EB7B254">
      <w:pPr>
        <w:spacing w:after="0" w:line="240" w:lineRule="auto"/>
        <w:rPr>
          <w:rFonts w:ascii="Calibri" w:hAnsi="Calibri" w:eastAsia="Calibri" w:cs="Calibri"/>
          <w:color w:val="000000" w:themeColor="text1"/>
        </w:rPr>
      </w:pPr>
      <w:r w:rsidR="45793850">
        <w:drawing>
          <wp:inline wp14:editId="3429815A" wp14:anchorId="1C1A7D24">
            <wp:extent cx="3552825" cy="1285875"/>
            <wp:effectExtent l="0" t="0" r="0" b="0"/>
            <wp:docPr id="121282431" name="Picture 121282431" descr="Logo&#10;&#10;Description automatically generated" title=""/>
            <wp:cNvGraphicFramePr>
              <a:graphicFrameLocks noChangeAspect="1"/>
            </wp:cNvGraphicFramePr>
            <a:graphic>
              <a:graphicData uri="http://schemas.openxmlformats.org/drawingml/2006/picture">
                <pic:pic>
                  <pic:nvPicPr>
                    <pic:cNvPr id="0" name="Picture 121282431"/>
                    <pic:cNvPicPr/>
                  </pic:nvPicPr>
                  <pic:blipFill>
                    <a:blip r:embed="Ra1330921073e42b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552825" cy="1285875"/>
                    </a:xfrm>
                    <a:prstGeom prst="rect">
                      <a:avLst/>
                    </a:prstGeom>
                  </pic:spPr>
                </pic:pic>
              </a:graphicData>
            </a:graphic>
          </wp:inline>
        </w:drawing>
      </w:r>
      <w:r w:rsidRPr="3429815A" w:rsidR="45793850">
        <w:rPr>
          <w:rStyle w:val="eop"/>
          <w:rFonts w:ascii="Calibri" w:hAnsi="Calibri" w:eastAsia="Calibri" w:cs="Calibri"/>
          <w:color w:val="000000" w:themeColor="text1" w:themeTint="FF" w:themeShade="FF"/>
        </w:rPr>
        <w:t> </w:t>
      </w:r>
    </w:p>
    <w:p w:rsidR="0079223D" w:rsidP="3429815A" w:rsidRDefault="0079223D" w14:paraId="7751C966" w14:textId="317BEB0E">
      <w:pPr>
        <w:spacing w:after="160" w:afterAutospacing="off" w:line="252" w:lineRule="auto"/>
        <w:jc w:val="both"/>
      </w:pPr>
      <w:r w:rsidRPr="3429815A" w:rsidR="3D189080">
        <w:rPr>
          <w:rFonts w:ascii="Calibri" w:hAnsi="Calibri" w:eastAsia="Calibri" w:cs="Calibri"/>
          <w:b w:val="1"/>
          <w:bCs w:val="1"/>
          <w:noProof w:val="0"/>
          <w:color w:val="000000" w:themeColor="text1" w:themeTint="FF" w:themeShade="FF"/>
          <w:sz w:val="22"/>
          <w:szCs w:val="22"/>
          <w:lang w:val="en-US"/>
        </w:rPr>
        <w:t>FOR IMMEDIATE RELEASE</w:t>
      </w:r>
      <w:r w:rsidRPr="3429815A" w:rsidR="3D189080">
        <w:rPr>
          <w:rFonts w:ascii="Calibri" w:hAnsi="Calibri" w:eastAsia="Calibri" w:cs="Calibri"/>
          <w:noProof w:val="0"/>
          <w:color w:val="000000" w:themeColor="text1" w:themeTint="FF" w:themeShade="FF"/>
          <w:sz w:val="22"/>
          <w:szCs w:val="22"/>
          <w:lang w:val="en-US"/>
        </w:rPr>
        <w:t xml:space="preserve"> </w:t>
      </w:r>
    </w:p>
    <w:p w:rsidR="0079223D" w:rsidP="047CB82D" w:rsidRDefault="0079223D" w14:paraId="54BE3473" w14:textId="643A2F10">
      <w:pPr>
        <w:pStyle w:val="NoSpacing"/>
      </w:pPr>
      <w:r w:rsidRPr="047CB82D" w:rsidR="3D189080">
        <w:rPr>
          <w:noProof w:val="0"/>
          <w:lang w:val="en-US"/>
        </w:rPr>
        <w:t>December</w:t>
      </w:r>
      <w:r w:rsidRPr="047CB82D" w:rsidR="3D189080">
        <w:rPr>
          <w:noProof w:val="0"/>
          <w:lang w:val="en-US"/>
        </w:rPr>
        <w:t xml:space="preserve"> </w:t>
      </w:r>
      <w:r w:rsidRPr="047CB82D" w:rsidR="4DB6390B">
        <w:rPr>
          <w:noProof w:val="0"/>
          <w:highlight w:val="yellow"/>
          <w:lang w:val="en-US"/>
        </w:rPr>
        <w:t>6</w:t>
      </w:r>
      <w:r w:rsidRPr="047CB82D" w:rsidR="3D189080">
        <w:rPr>
          <w:noProof w:val="0"/>
          <w:lang w:val="en-US"/>
        </w:rPr>
        <w:t xml:space="preserve">, </w:t>
      </w:r>
      <w:r w:rsidRPr="047CB82D" w:rsidR="3D189080">
        <w:rPr>
          <w:noProof w:val="0"/>
          <w:lang w:val="en-US"/>
        </w:rPr>
        <w:t>2023</w:t>
      </w:r>
    </w:p>
    <w:p w:rsidR="0079223D" w:rsidP="047CB82D" w:rsidRDefault="0079223D" w14:paraId="5078AB26" w14:textId="741D9871">
      <w:pPr>
        <w:pStyle w:val="NoSpacing"/>
      </w:pPr>
      <w:r w:rsidRPr="047CB82D" w:rsidR="3D189080">
        <w:rPr>
          <w:noProof w:val="0"/>
          <w:lang w:val="en-US"/>
        </w:rPr>
        <w:t>Contact</w:t>
      </w:r>
      <w:r w:rsidRPr="047CB82D" w:rsidR="3D189080">
        <w:rPr>
          <w:noProof w:val="0"/>
          <w:lang w:val="en-US"/>
        </w:rPr>
        <w:t xml:space="preserve">: Elizabeth Domenech </w:t>
      </w:r>
      <w:hyperlink r:id="Rdd86b3716d814430">
        <w:r w:rsidRPr="047CB82D" w:rsidR="3D189080">
          <w:rPr>
            <w:rStyle w:val="Hyperlink"/>
            <w:noProof w:val="0"/>
            <w:lang w:val="en-US"/>
          </w:rPr>
          <w:t>pr@npe.org</w:t>
        </w:r>
      </w:hyperlink>
      <w:r w:rsidRPr="047CB82D" w:rsidR="3D189080">
        <w:rPr>
          <w:noProof w:val="0"/>
          <w:lang w:val="en-US"/>
        </w:rPr>
        <w:t xml:space="preserve"> </w:t>
      </w:r>
    </w:p>
    <w:p w:rsidR="0079223D" w:rsidP="047CB82D" w:rsidRDefault="0079223D" w14:paraId="0628BFC4" w14:textId="67EA3D87">
      <w:pPr>
        <w:pStyle w:val="NoSpacing"/>
      </w:pPr>
      <w:r w:rsidRPr="047CB82D" w:rsidR="3D189080">
        <w:rPr>
          <w:noProof w:val="0"/>
          <w:lang w:val="en-US"/>
        </w:rPr>
        <w:t xml:space="preserve">Camille Gallo </w:t>
      </w:r>
      <w:hyperlink r:id="R18744c143596411f">
        <w:r w:rsidRPr="047CB82D" w:rsidR="3D189080">
          <w:rPr>
            <w:rStyle w:val="Hyperlink"/>
            <w:noProof w:val="0"/>
            <w:lang w:val="en-US"/>
          </w:rPr>
          <w:t>cgallo@plasticsindustry.org</w:t>
        </w:r>
      </w:hyperlink>
      <w:r w:rsidRPr="047CB82D" w:rsidR="3D189080">
        <w:rPr>
          <w:noProof w:val="0"/>
          <w:lang w:val="en-US"/>
        </w:rPr>
        <w:t xml:space="preserve"> </w:t>
      </w:r>
    </w:p>
    <w:p w:rsidR="0079223D" w:rsidP="3429815A" w:rsidRDefault="0079223D" w14:paraId="773B4891" w14:textId="6BBD1C0C">
      <w:pPr>
        <w:spacing w:after="160" w:afterAutospacing="off" w:line="252" w:lineRule="auto"/>
        <w:jc w:val="both"/>
      </w:pPr>
      <w:r w:rsidRPr="3429815A" w:rsidR="3D189080">
        <w:rPr>
          <w:rFonts w:ascii="Calibri" w:hAnsi="Calibri" w:eastAsia="Calibri" w:cs="Calibri"/>
          <w:b w:val="1"/>
          <w:bCs w:val="1"/>
          <w:noProof w:val="0"/>
          <w:color w:val="000000" w:themeColor="text1" w:themeTint="FF" w:themeShade="FF"/>
          <w:sz w:val="22"/>
          <w:szCs w:val="22"/>
          <w:lang w:val="en-US"/>
        </w:rPr>
        <w:t xml:space="preserve"> </w:t>
      </w:r>
    </w:p>
    <w:p w:rsidR="0079223D" w:rsidP="3429815A" w:rsidRDefault="0079223D" w14:paraId="3AB9A29C" w14:textId="33AE3A3E">
      <w:pPr>
        <w:spacing w:after="160" w:afterAutospacing="off" w:line="252" w:lineRule="auto"/>
        <w:jc w:val="center"/>
      </w:pPr>
      <w:r w:rsidRPr="3429815A" w:rsidR="3D189080">
        <w:rPr>
          <w:rFonts w:ascii="Calibri" w:hAnsi="Calibri" w:eastAsia="Calibri" w:cs="Calibri"/>
          <w:b w:val="1"/>
          <w:bCs w:val="1"/>
          <w:noProof w:val="0"/>
          <w:color w:val="000000" w:themeColor="text1" w:themeTint="FF" w:themeShade="FF"/>
          <w:sz w:val="36"/>
          <w:szCs w:val="36"/>
          <w:lang w:val="en-US"/>
        </w:rPr>
        <w:t xml:space="preserve">Plastics Industry Association Announces the Future Dates for NPE: The Plastics Show  </w:t>
      </w:r>
    </w:p>
    <w:p w:rsidR="0079223D" w:rsidP="3429815A" w:rsidRDefault="0079223D" w14:paraId="4964DB0B" w14:textId="4D89CC86">
      <w:pPr>
        <w:spacing w:line="252" w:lineRule="auto"/>
        <w:jc w:val="center"/>
        <w:rPr>
          <w:rFonts w:ascii="Calibri" w:hAnsi="Calibri" w:eastAsia="Calibri" w:cs="Calibri"/>
          <w:noProof w:val="0"/>
          <w:color w:val="000000" w:themeColor="text1" w:themeTint="FF" w:themeShade="FF"/>
          <w:sz w:val="24"/>
          <w:szCs w:val="24"/>
          <w:lang w:val="en-US"/>
        </w:rPr>
      </w:pPr>
      <w:r w:rsidRPr="047CB82D" w:rsidR="3D189080">
        <w:rPr>
          <w:rFonts w:ascii="Calibri" w:hAnsi="Calibri" w:eastAsia="Calibri" w:cs="Calibri"/>
          <w:i w:val="1"/>
          <w:iCs w:val="1"/>
          <w:noProof w:val="0"/>
          <w:color w:val="000000" w:themeColor="text1" w:themeTint="FF" w:themeShade="FF"/>
          <w:sz w:val="28"/>
          <w:szCs w:val="28"/>
          <w:lang w:val="en-US"/>
        </w:rPr>
        <w:t xml:space="preserve">The Plastics Industry Association (PLASTICS) </w:t>
      </w:r>
      <w:r w:rsidRPr="047CB82D" w:rsidR="025B9298">
        <w:rPr>
          <w:rFonts w:ascii="Calibri" w:hAnsi="Calibri" w:eastAsia="Calibri" w:cs="Calibri"/>
          <w:i w:val="1"/>
          <w:iCs w:val="1"/>
          <w:noProof w:val="0"/>
          <w:color w:val="000000" w:themeColor="text1" w:themeTint="FF" w:themeShade="FF"/>
          <w:sz w:val="28"/>
          <w:szCs w:val="28"/>
          <w:lang w:val="en-US"/>
        </w:rPr>
        <w:t>Gears</w:t>
      </w:r>
      <w:r w:rsidRPr="047CB82D" w:rsidR="3D189080">
        <w:rPr>
          <w:rFonts w:ascii="Calibri" w:hAnsi="Calibri" w:eastAsia="Calibri" w:cs="Calibri"/>
          <w:i w:val="1"/>
          <w:iCs w:val="1"/>
          <w:noProof w:val="0"/>
          <w:color w:val="000000" w:themeColor="text1" w:themeTint="FF" w:themeShade="FF"/>
          <w:sz w:val="28"/>
          <w:szCs w:val="28"/>
          <w:lang w:val="en-US"/>
        </w:rPr>
        <w:t xml:space="preserve"> Up to Host Its Triennial Show on May 6-10, 2024, Enc</w:t>
      </w:r>
      <w:r w:rsidRPr="047CB82D" w:rsidR="5BDF40E6">
        <w:rPr>
          <w:rFonts w:ascii="Calibri" w:hAnsi="Calibri" w:eastAsia="Calibri" w:cs="Calibri"/>
          <w:i w:val="1"/>
          <w:iCs w:val="1"/>
          <w:noProof w:val="0"/>
          <w:color w:val="000000" w:themeColor="text1" w:themeTint="FF" w:themeShade="FF"/>
          <w:sz w:val="28"/>
          <w:szCs w:val="28"/>
          <w:lang w:val="en-US"/>
        </w:rPr>
        <w:t xml:space="preserve">ourages </w:t>
      </w:r>
      <w:r w:rsidRPr="047CB82D" w:rsidR="3D189080">
        <w:rPr>
          <w:rFonts w:ascii="Calibri" w:hAnsi="Calibri" w:eastAsia="Calibri" w:cs="Calibri"/>
          <w:i w:val="1"/>
          <w:iCs w:val="1"/>
          <w:noProof w:val="0"/>
          <w:color w:val="000000" w:themeColor="text1" w:themeTint="FF" w:themeShade="FF"/>
          <w:sz w:val="28"/>
          <w:szCs w:val="28"/>
          <w:lang w:val="en-US"/>
        </w:rPr>
        <w:t xml:space="preserve">Attendees to Start Planning for </w:t>
      </w:r>
      <w:r w:rsidRPr="047CB82D" w:rsidR="4B017A88">
        <w:rPr>
          <w:rFonts w:ascii="Calibri" w:hAnsi="Calibri" w:eastAsia="Calibri" w:cs="Calibri"/>
          <w:i w:val="1"/>
          <w:iCs w:val="1"/>
          <w:noProof w:val="0"/>
          <w:color w:val="000000" w:themeColor="text1" w:themeTint="FF" w:themeShade="FF"/>
          <w:sz w:val="28"/>
          <w:szCs w:val="28"/>
          <w:lang w:val="en-US"/>
        </w:rPr>
        <w:t>2027 and Beyond</w:t>
      </w:r>
      <w:r w:rsidRPr="047CB82D" w:rsidR="3D189080">
        <w:rPr>
          <w:rFonts w:ascii="Calibri" w:hAnsi="Calibri" w:eastAsia="Calibri" w:cs="Calibri"/>
          <w:noProof w:val="0"/>
          <w:color w:val="000000" w:themeColor="text1" w:themeTint="FF" w:themeShade="FF"/>
          <w:sz w:val="24"/>
          <w:szCs w:val="24"/>
          <w:lang w:val="en-US"/>
        </w:rPr>
        <w:t xml:space="preserve"> </w:t>
      </w:r>
    </w:p>
    <w:p w:rsidR="73EC7B85" w:rsidP="047CB82D" w:rsidRDefault="73EC7B85" w14:paraId="7252A968" w14:textId="58FFDAE2">
      <w:pPr>
        <w:pStyle w:val="Normal"/>
        <w:spacing w:after="160" w:afterAutospacing="off" w:line="252" w:lineRule="auto"/>
        <w:jc w:val="center"/>
      </w:pPr>
      <w:r w:rsidR="73EC7B85">
        <w:drawing>
          <wp:inline wp14:editId="09038210" wp14:anchorId="44A3DFA2">
            <wp:extent cx="4572000" cy="19050"/>
            <wp:effectExtent l="0" t="0" r="0" b="0"/>
            <wp:docPr id="1784172709" name="" title=""/>
            <wp:cNvGraphicFramePr>
              <a:graphicFrameLocks noChangeAspect="1"/>
            </wp:cNvGraphicFramePr>
            <a:graphic>
              <a:graphicData uri="http://schemas.openxmlformats.org/drawingml/2006/picture">
                <pic:pic>
                  <pic:nvPicPr>
                    <pic:cNvPr id="0" name=""/>
                    <pic:cNvPicPr/>
                  </pic:nvPicPr>
                  <pic:blipFill>
                    <a:blip r:embed="R159955bf92e147f0">
                      <a:extLst>
                        <a:ext xmlns:a="http://schemas.openxmlformats.org/drawingml/2006/main" uri="{28A0092B-C50C-407E-A947-70E740481C1C}">
                          <a14:useLocalDpi val="0"/>
                        </a:ext>
                      </a:extLst>
                    </a:blip>
                    <a:stretch>
                      <a:fillRect/>
                    </a:stretch>
                  </pic:blipFill>
                  <pic:spPr>
                    <a:xfrm>
                      <a:off x="0" y="0"/>
                      <a:ext cx="4572000" cy="19050"/>
                    </a:xfrm>
                    <a:prstGeom prst="rect">
                      <a:avLst/>
                    </a:prstGeom>
                  </pic:spPr>
                </pic:pic>
              </a:graphicData>
            </a:graphic>
          </wp:inline>
        </w:drawing>
      </w:r>
      <w:r>
        <w:br/>
      </w:r>
    </w:p>
    <w:p w:rsidR="0079223D" w:rsidP="047CB82D" w:rsidRDefault="0079223D" w14:paraId="73C87A7A" w14:textId="46088251">
      <w:pPr>
        <w:spacing w:after="160" w:afterAutospacing="off" w:line="252" w:lineRule="auto"/>
        <w:jc w:val="both"/>
        <w:rPr>
          <w:rFonts w:ascii="Calibri" w:hAnsi="Calibri" w:eastAsia="Calibri" w:cs="Calibri"/>
          <w:noProof w:val="0"/>
          <w:color w:val="000000" w:themeColor="text1" w:themeTint="FF" w:themeShade="FF"/>
          <w:sz w:val="22"/>
          <w:szCs w:val="22"/>
          <w:lang w:val="en-US"/>
        </w:rPr>
      </w:pPr>
      <w:r w:rsidRPr="047CB82D" w:rsidR="3D189080">
        <w:rPr>
          <w:rFonts w:ascii="Calibri" w:hAnsi="Calibri" w:eastAsia="Calibri" w:cs="Calibri"/>
          <w:b w:val="1"/>
          <w:bCs w:val="1"/>
          <w:noProof w:val="0"/>
          <w:color w:val="000000" w:themeColor="text1" w:themeTint="FF" w:themeShade="FF"/>
          <w:sz w:val="22"/>
          <w:szCs w:val="22"/>
          <w:lang w:val="en-US"/>
        </w:rPr>
        <w:t xml:space="preserve">WASHINGTON, D.C. – </w:t>
      </w:r>
      <w:r w:rsidRPr="047CB82D" w:rsidR="3D189080">
        <w:rPr>
          <w:rFonts w:ascii="Calibri" w:hAnsi="Calibri" w:eastAsia="Calibri" w:cs="Calibri"/>
          <w:noProof w:val="0"/>
          <w:color w:val="000000" w:themeColor="text1" w:themeTint="FF" w:themeShade="FF"/>
          <w:sz w:val="22"/>
          <w:szCs w:val="22"/>
          <w:lang w:val="en-US"/>
        </w:rPr>
        <w:t>The</w:t>
      </w:r>
      <w:r w:rsidRPr="047CB82D" w:rsidR="3D189080">
        <w:rPr>
          <w:rFonts w:ascii="Calibri" w:hAnsi="Calibri" w:eastAsia="Calibri" w:cs="Calibri"/>
          <w:b w:val="1"/>
          <w:bCs w:val="1"/>
          <w:noProof w:val="0"/>
          <w:color w:val="000000" w:themeColor="text1" w:themeTint="FF" w:themeShade="FF"/>
          <w:sz w:val="22"/>
          <w:szCs w:val="22"/>
          <w:lang w:val="en-US"/>
        </w:rPr>
        <w:t xml:space="preserve"> </w:t>
      </w:r>
      <w:hyperlink r:id="R36d47f3a1b22459a">
        <w:r w:rsidRPr="047CB82D" w:rsidR="3D189080">
          <w:rPr>
            <w:rStyle w:val="Hyperlink"/>
            <w:rFonts w:ascii="Calibri" w:hAnsi="Calibri" w:eastAsia="Calibri" w:cs="Calibri"/>
            <w:strike w:val="0"/>
            <w:dstrike w:val="0"/>
            <w:noProof w:val="0"/>
            <w:color w:val="0563C1"/>
            <w:sz w:val="22"/>
            <w:szCs w:val="22"/>
            <w:u w:val="single"/>
            <w:lang w:val="en-US"/>
          </w:rPr>
          <w:t>Plastics Industry Association (PLASTICS)</w:t>
        </w:r>
      </w:hyperlink>
      <w:r w:rsidRPr="047CB82D" w:rsidR="3D189080">
        <w:rPr>
          <w:rFonts w:ascii="Calibri" w:hAnsi="Calibri" w:eastAsia="Calibri" w:cs="Calibri"/>
          <w:noProof w:val="0"/>
          <w:color w:val="000000" w:themeColor="text1" w:themeTint="FF" w:themeShade="FF"/>
          <w:sz w:val="22"/>
          <w:szCs w:val="22"/>
          <w:lang w:val="en-US"/>
        </w:rPr>
        <w:t xml:space="preserve"> announced the upcoming dates for t</w:t>
      </w:r>
      <w:r w:rsidRPr="047CB82D" w:rsidR="25E1856F">
        <w:rPr>
          <w:rFonts w:ascii="Calibri" w:hAnsi="Calibri" w:eastAsia="Calibri" w:cs="Calibri"/>
          <w:noProof w:val="0"/>
          <w:color w:val="000000" w:themeColor="text1" w:themeTint="FF" w:themeShade="FF"/>
          <w:sz w:val="22"/>
          <w:szCs w:val="22"/>
          <w:lang w:val="en-US"/>
        </w:rPr>
        <w:t xml:space="preserve">hree </w:t>
      </w:r>
      <w:r w:rsidRPr="047CB82D" w:rsidR="3D189080">
        <w:rPr>
          <w:rFonts w:ascii="Calibri" w:hAnsi="Calibri" w:eastAsia="Calibri" w:cs="Calibri"/>
          <w:noProof w:val="0"/>
          <w:color w:val="000000" w:themeColor="text1" w:themeTint="FF" w:themeShade="FF"/>
          <w:sz w:val="22"/>
          <w:szCs w:val="22"/>
          <w:lang w:val="en-US"/>
        </w:rPr>
        <w:t>subsequent</w:t>
      </w:r>
      <w:r w:rsidRPr="047CB82D" w:rsidR="3D189080">
        <w:rPr>
          <w:rFonts w:ascii="Calibri" w:hAnsi="Calibri" w:eastAsia="Calibri" w:cs="Calibri"/>
          <w:noProof w:val="0"/>
          <w:color w:val="000000" w:themeColor="text1" w:themeTint="FF" w:themeShade="FF"/>
          <w:sz w:val="22"/>
          <w:szCs w:val="22"/>
          <w:lang w:val="en-US"/>
        </w:rPr>
        <w:t xml:space="preserve"> show cycles of the global tradeshow for innovation</w:t>
      </w:r>
      <w:r w:rsidRPr="047CB82D" w:rsidR="22385506">
        <w:rPr>
          <w:rFonts w:ascii="Calibri" w:hAnsi="Calibri" w:eastAsia="Calibri" w:cs="Calibri"/>
          <w:noProof w:val="0"/>
          <w:color w:val="000000" w:themeColor="text1" w:themeTint="FF" w:themeShade="FF"/>
          <w:sz w:val="22"/>
          <w:szCs w:val="22"/>
          <w:lang w:val="en-US"/>
        </w:rPr>
        <w:t>s</w:t>
      </w:r>
      <w:r w:rsidRPr="047CB82D" w:rsidR="3D189080">
        <w:rPr>
          <w:rFonts w:ascii="Calibri" w:hAnsi="Calibri" w:eastAsia="Calibri" w:cs="Calibri"/>
          <w:noProof w:val="0"/>
          <w:color w:val="000000" w:themeColor="text1" w:themeTint="FF" w:themeShade="FF"/>
          <w:sz w:val="22"/>
          <w:szCs w:val="22"/>
          <w:lang w:val="en-US"/>
        </w:rPr>
        <w:t xml:space="preserve"> in plastics. NPE2027, NPE2030 and NPE2033 will all be held in May </w:t>
      </w:r>
      <w:r w:rsidRPr="047CB82D" w:rsidR="241D6CE2">
        <w:rPr>
          <w:rFonts w:ascii="Calibri" w:hAnsi="Calibri" w:eastAsia="Calibri" w:cs="Calibri"/>
          <w:noProof w:val="0"/>
          <w:color w:val="000000" w:themeColor="text1" w:themeTint="FF" w:themeShade="FF"/>
          <w:sz w:val="22"/>
          <w:szCs w:val="22"/>
          <w:lang w:val="en-US"/>
        </w:rPr>
        <w:t>of their</w:t>
      </w:r>
      <w:r w:rsidRPr="047CB82D" w:rsidR="3D189080">
        <w:rPr>
          <w:rFonts w:ascii="Calibri" w:hAnsi="Calibri" w:eastAsia="Calibri" w:cs="Calibri"/>
          <w:noProof w:val="0"/>
          <w:color w:val="000000" w:themeColor="text1" w:themeTint="FF" w:themeShade="FF"/>
          <w:sz w:val="22"/>
          <w:szCs w:val="22"/>
          <w:lang w:val="en-US"/>
        </w:rPr>
        <w:t xml:space="preserve"> respective years at the Orange County Convention Center (OCCC) in Orlando, Florida.</w:t>
      </w:r>
    </w:p>
    <w:p w:rsidR="0079223D" w:rsidP="3429815A" w:rsidRDefault="0079223D" w14:paraId="4C253462" w14:textId="215C148D">
      <w:pPr>
        <w:spacing w:after="160" w:afterAutospacing="off" w:line="257" w:lineRule="auto"/>
        <w:jc w:val="both"/>
      </w:pPr>
      <w:r w:rsidRPr="047CB82D" w:rsidR="3D189080">
        <w:rPr>
          <w:rFonts w:ascii="Calibri" w:hAnsi="Calibri" w:eastAsia="Calibri" w:cs="Calibri"/>
          <w:noProof w:val="0"/>
          <w:color w:val="000000" w:themeColor="text1" w:themeTint="FF" w:themeShade="FF"/>
          <w:sz w:val="22"/>
          <w:szCs w:val="22"/>
          <w:lang w:val="en-US"/>
        </w:rPr>
        <w:t xml:space="preserve">PLASTICS invites NPE2024 attendees and </w:t>
      </w:r>
      <w:r w:rsidRPr="047CB82D" w:rsidR="3D189080">
        <w:rPr>
          <w:rFonts w:ascii="Calibri" w:hAnsi="Calibri" w:eastAsia="Calibri" w:cs="Calibri"/>
          <w:noProof w:val="0"/>
          <w:color w:val="161719"/>
          <w:sz w:val="23"/>
          <w:szCs w:val="23"/>
          <w:lang w:val="en-US"/>
        </w:rPr>
        <w:t>those who plan to attend in the future to save the following dates for upcoming shows</w:t>
      </w:r>
      <w:r w:rsidRPr="047CB82D" w:rsidR="7541CCF8">
        <w:rPr>
          <w:rFonts w:ascii="Calibri" w:hAnsi="Calibri" w:eastAsia="Calibri" w:cs="Calibri"/>
          <w:noProof w:val="0"/>
          <w:color w:val="161719"/>
          <w:sz w:val="23"/>
          <w:szCs w:val="23"/>
          <w:lang w:val="en-US"/>
        </w:rPr>
        <w:t>:</w:t>
      </w:r>
    </w:p>
    <w:p w:rsidR="0079223D" w:rsidP="3429815A" w:rsidRDefault="0079223D" w14:paraId="35A256C7" w14:textId="49A964A0">
      <w:pPr>
        <w:pStyle w:val="ListParagraph"/>
        <w:numPr>
          <w:ilvl w:val="0"/>
          <w:numId w:val="2"/>
        </w:numPr>
        <w:spacing w:before="0" w:beforeAutospacing="off" w:after="0" w:afterAutospacing="off" w:line="252" w:lineRule="auto"/>
        <w:jc w:val="both"/>
        <w:rPr>
          <w:rFonts w:ascii="Calibri" w:hAnsi="Calibri" w:eastAsia="Calibri" w:cs="Calibri"/>
          <w:noProof w:val="0"/>
          <w:color w:val="000000" w:themeColor="text1" w:themeTint="FF" w:themeShade="FF"/>
          <w:sz w:val="22"/>
          <w:szCs w:val="22"/>
          <w:lang w:val="en-US"/>
        </w:rPr>
      </w:pPr>
      <w:r w:rsidRPr="3429815A" w:rsidR="3D189080">
        <w:rPr>
          <w:rFonts w:ascii="Calibri" w:hAnsi="Calibri" w:eastAsia="Calibri" w:cs="Calibri"/>
          <w:noProof w:val="0"/>
          <w:color w:val="000000" w:themeColor="text1" w:themeTint="FF" w:themeShade="FF"/>
          <w:sz w:val="22"/>
          <w:szCs w:val="22"/>
          <w:lang w:val="en-US"/>
        </w:rPr>
        <w:t>NPE2027: May 3 – 7, 2027</w:t>
      </w:r>
    </w:p>
    <w:p w:rsidR="0079223D" w:rsidP="3429815A" w:rsidRDefault="0079223D" w14:paraId="68C2FCD5" w14:textId="0904FEDE">
      <w:pPr>
        <w:pStyle w:val="ListParagraph"/>
        <w:numPr>
          <w:ilvl w:val="0"/>
          <w:numId w:val="2"/>
        </w:numPr>
        <w:spacing w:before="0" w:beforeAutospacing="off" w:after="0" w:afterAutospacing="off" w:line="252" w:lineRule="auto"/>
        <w:jc w:val="both"/>
        <w:rPr>
          <w:rFonts w:ascii="Calibri" w:hAnsi="Calibri" w:eastAsia="Calibri" w:cs="Calibri"/>
          <w:noProof w:val="0"/>
          <w:color w:val="000000" w:themeColor="text1" w:themeTint="FF" w:themeShade="FF"/>
          <w:sz w:val="22"/>
          <w:szCs w:val="22"/>
          <w:lang w:val="en-US"/>
        </w:rPr>
      </w:pPr>
      <w:r w:rsidRPr="3429815A" w:rsidR="3D189080">
        <w:rPr>
          <w:rFonts w:ascii="Calibri" w:hAnsi="Calibri" w:eastAsia="Calibri" w:cs="Calibri"/>
          <w:noProof w:val="0"/>
          <w:color w:val="000000" w:themeColor="text1" w:themeTint="FF" w:themeShade="FF"/>
          <w:sz w:val="22"/>
          <w:szCs w:val="22"/>
          <w:lang w:val="en-US"/>
        </w:rPr>
        <w:t>NPE2030: May 6 – 10, 2030</w:t>
      </w:r>
    </w:p>
    <w:p w:rsidR="0079223D" w:rsidP="3429815A" w:rsidRDefault="0079223D" w14:paraId="4396C4EE" w14:textId="45421CC6">
      <w:pPr>
        <w:pStyle w:val="ListParagraph"/>
        <w:numPr>
          <w:ilvl w:val="0"/>
          <w:numId w:val="2"/>
        </w:numPr>
        <w:spacing w:before="0" w:beforeAutospacing="off" w:after="0" w:afterAutospacing="off" w:line="252" w:lineRule="auto"/>
        <w:jc w:val="both"/>
        <w:rPr>
          <w:rFonts w:ascii="Calibri" w:hAnsi="Calibri" w:eastAsia="Calibri" w:cs="Calibri"/>
          <w:noProof w:val="0"/>
          <w:color w:val="000000" w:themeColor="text1" w:themeTint="FF" w:themeShade="FF"/>
          <w:sz w:val="22"/>
          <w:szCs w:val="22"/>
          <w:lang w:val="en-US"/>
        </w:rPr>
      </w:pPr>
      <w:r w:rsidRPr="3429815A" w:rsidR="3D189080">
        <w:rPr>
          <w:rFonts w:ascii="Calibri" w:hAnsi="Calibri" w:eastAsia="Calibri" w:cs="Calibri"/>
          <w:noProof w:val="0"/>
          <w:color w:val="000000" w:themeColor="text1" w:themeTint="FF" w:themeShade="FF"/>
          <w:sz w:val="22"/>
          <w:szCs w:val="22"/>
          <w:lang w:val="en-US"/>
        </w:rPr>
        <w:t>NPE2033: May 2 – 6, 2033</w:t>
      </w:r>
    </w:p>
    <w:p w:rsidR="0079223D" w:rsidP="3429815A" w:rsidRDefault="0079223D" w14:paraId="5D972CD4" w14:textId="6AF50374">
      <w:pPr>
        <w:pStyle w:val="Normal"/>
        <w:spacing w:before="0" w:beforeAutospacing="off" w:after="0" w:afterAutospacing="off" w:line="252" w:lineRule="auto"/>
        <w:ind w:left="0"/>
        <w:jc w:val="both"/>
        <w:rPr>
          <w:rFonts w:ascii="Calibri" w:hAnsi="Calibri" w:eastAsia="Calibri" w:cs="Calibri"/>
          <w:noProof w:val="0"/>
          <w:color w:val="000000" w:themeColor="text1" w:themeTint="FF" w:themeShade="FF"/>
          <w:sz w:val="22"/>
          <w:szCs w:val="22"/>
          <w:lang w:val="en-US"/>
        </w:rPr>
      </w:pPr>
    </w:p>
    <w:p w:rsidR="7FC05C6F" w:rsidP="047CB82D" w:rsidRDefault="7FC05C6F" w14:paraId="776B127F" w14:textId="77DFD45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“As we look forward and prepare for NPE2024, we want our members, exhibitors, attendees and stakeholders to know that we’re committed to planning</w:t>
      </w:r>
      <w:r w:rsidRPr="047CB82D" w:rsidR="31AD7E5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for the continuation of NPE after 2024, and an exceptional quality experience, which includes making long-term plans for NPE beyond this year</w:t>
      </w: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said PLASTICS’ Senior Director of Trade Show Operations, Maureen Cudahy Cameron. “The industry’s future is bright, and we’re looking forward to hosting more bold leaders, creative thinkers, and visionaries from every industry in the world at future NPE shows for years to come.” </w:t>
      </w:r>
    </w:p>
    <w:p w:rsidR="7FC05C6F" w:rsidP="047CB82D" w:rsidRDefault="7FC05C6F" w14:paraId="4CC52CAE" w14:textId="5D33155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NPE2024, the most </w:t>
      </w: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anticipated</w:t>
      </w: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plastics exposition in the Americas, will open on Wednesday, May 6, 2024, at the Orange County Convention Center with 2,000+ </w:t>
      </w: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exhibiting</w:t>
      </w: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companies and more than 55,000 expected attendees from all sectors of the global supply chain. For more information about NPE2024: The Plastics Show, visit: </w:t>
      </w:r>
      <w:hyperlink r:id="R654a523614b3432c">
        <w:r w:rsidRPr="047CB82D" w:rsidR="7FC05C6F">
          <w:rPr>
            <w:rStyle w:val="Hyperlink"/>
            <w:rFonts w:ascii="Calibri" w:hAnsi="Calibri" w:eastAsia="Calibri" w:cs="Calibri"/>
            <w:b w:val="0"/>
            <w:bCs w:val="0"/>
            <w:i w:val="0"/>
            <w:iCs w:val="0"/>
            <w:caps w:val="0"/>
            <w:smallCaps w:val="0"/>
            <w:strike w:val="0"/>
            <w:dstrike w:val="0"/>
            <w:noProof w:val="0"/>
            <w:sz w:val="22"/>
            <w:szCs w:val="22"/>
            <w:lang w:val="en-US"/>
          </w:rPr>
          <w:t>NPE.org</w:t>
        </w:r>
      </w:hyperlink>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Registration prices for NPE2024 increase Friday, December 15.</w:t>
      </w:r>
    </w:p>
    <w:p w:rsidR="7FC05C6F" w:rsidP="047CB82D" w:rsidRDefault="7FC05C6F" w14:paraId="18624F91" w14:textId="10FAC723">
      <w:pPr>
        <w:spacing w:after="160" w:line="252"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Connect with NPE2024 through </w:t>
      </w:r>
      <w:hyperlink r:id="R0d6e8947290f421f">
        <w:r w:rsidRPr="047CB82D" w:rsidR="7FC05C6F">
          <w:rPr>
            <w:rStyle w:val="Hyperlink"/>
            <w:rFonts w:ascii="Calibri" w:hAnsi="Calibri" w:eastAsia="Calibri" w:cs="Calibri"/>
            <w:b w:val="0"/>
            <w:bCs w:val="0"/>
            <w:i w:val="0"/>
            <w:iCs w:val="0"/>
            <w:caps w:val="0"/>
            <w:smallCaps w:val="0"/>
            <w:strike w:val="0"/>
            <w:dstrike w:val="0"/>
            <w:noProof w:val="0"/>
            <w:sz w:val="22"/>
            <w:szCs w:val="22"/>
            <w:lang w:val="en-US"/>
          </w:rPr>
          <w:t>LinkedIn</w:t>
        </w:r>
      </w:hyperlink>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hyperlink r:id="Re4c51436c84340a4">
        <w:r w:rsidRPr="047CB82D" w:rsidR="7FC05C6F">
          <w:rPr>
            <w:rStyle w:val="Hyperlink"/>
            <w:rFonts w:ascii="Calibri" w:hAnsi="Calibri" w:eastAsia="Calibri" w:cs="Calibri"/>
            <w:b w:val="0"/>
            <w:bCs w:val="0"/>
            <w:i w:val="0"/>
            <w:iCs w:val="0"/>
            <w:caps w:val="0"/>
            <w:smallCaps w:val="0"/>
            <w:strike w:val="0"/>
            <w:dstrike w:val="0"/>
            <w:noProof w:val="0"/>
            <w:sz w:val="22"/>
            <w:szCs w:val="22"/>
            <w:lang w:val="en-US"/>
          </w:rPr>
          <w:t>Instagram</w:t>
        </w:r>
      </w:hyperlink>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hyperlink r:id="R5cc35f297ddb47ff">
        <w:r w:rsidRPr="047CB82D" w:rsidR="7FC05C6F">
          <w:rPr>
            <w:rStyle w:val="Hyperlink"/>
            <w:rFonts w:ascii="Calibri" w:hAnsi="Calibri" w:eastAsia="Calibri" w:cs="Calibri"/>
            <w:b w:val="0"/>
            <w:bCs w:val="0"/>
            <w:i w:val="0"/>
            <w:iCs w:val="0"/>
            <w:caps w:val="0"/>
            <w:smallCaps w:val="0"/>
            <w:strike w:val="0"/>
            <w:dstrike w:val="0"/>
            <w:noProof w:val="0"/>
            <w:sz w:val="22"/>
            <w:szCs w:val="22"/>
            <w:lang w:val="en-US"/>
          </w:rPr>
          <w:t>Facebook</w:t>
        </w:r>
      </w:hyperlink>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w:t>
      </w:r>
      <w:hyperlink r:id="R95cbfc892325457f">
        <w:r w:rsidRPr="047CB82D" w:rsidR="7FC05C6F">
          <w:rPr>
            <w:rStyle w:val="Hyperlink"/>
            <w:rFonts w:ascii="Calibri" w:hAnsi="Calibri" w:eastAsia="Calibri" w:cs="Calibri"/>
            <w:b w:val="0"/>
            <w:bCs w:val="0"/>
            <w:i w:val="0"/>
            <w:iCs w:val="0"/>
            <w:caps w:val="0"/>
            <w:smallCaps w:val="0"/>
            <w:strike w:val="0"/>
            <w:dstrike w:val="0"/>
            <w:noProof w:val="0"/>
            <w:sz w:val="22"/>
            <w:szCs w:val="22"/>
            <w:lang w:val="en-US"/>
          </w:rPr>
          <w:t>Twitter</w:t>
        </w:r>
      </w:hyperlink>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for the latest #NPE2024 show news and insights.</w:t>
      </w:r>
    </w:p>
    <w:p w:rsidR="7FC05C6F" w:rsidP="047CB82D" w:rsidRDefault="7FC05C6F" w14:paraId="6753BB6D" w14:textId="09B243AD">
      <w:pPr>
        <w:spacing w:after="160" w:line="252"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w:t>
      </w:r>
      <w:hyperlink r:id="R4320c0bd09d646c9">
        <w:r w:rsidRPr="047CB82D" w:rsidR="7FC05C6F">
          <w:rPr>
            <w:rStyle w:val="Hyperlink"/>
            <w:rFonts w:ascii="Calibri" w:hAnsi="Calibri" w:eastAsia="Calibri" w:cs="Calibri"/>
            <w:b w:val="0"/>
            <w:bCs w:val="0"/>
            <w:i w:val="0"/>
            <w:iCs w:val="0"/>
            <w:caps w:val="0"/>
            <w:smallCaps w:val="0"/>
            <w:strike w:val="0"/>
            <w:dstrike w:val="0"/>
            <w:noProof w:val="0"/>
            <w:sz w:val="22"/>
            <w:szCs w:val="22"/>
            <w:lang w:val="en-US"/>
          </w:rPr>
          <w:t>Plastics Industry Association (PLASTICS)</w:t>
        </w:r>
      </w:hyperlink>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is the only organization that supports the entire plastics supply chain, including Equipment Suppliers, Material Suppliers, Processors, and Recyclers, representing over one million workers in our $468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sixth largest U.S. manufacturing industry, more globally competitive while supporting circularity through educational initiatives, industry-leading insights and events, convening opportunities and policy advocacy, including the largest plastics trade show in the Americas, </w:t>
      </w:r>
      <w:hyperlink r:id="R7109fb3ed39a443e">
        <w:r w:rsidRPr="047CB82D" w:rsidR="7FC05C6F">
          <w:rPr>
            <w:rStyle w:val="Hyperlink"/>
            <w:rFonts w:ascii="Calibri" w:hAnsi="Calibri" w:eastAsia="Calibri" w:cs="Calibri"/>
            <w:b w:val="0"/>
            <w:bCs w:val="0"/>
            <w:i w:val="0"/>
            <w:iCs w:val="0"/>
            <w:caps w:val="0"/>
            <w:smallCaps w:val="0"/>
            <w:strike w:val="0"/>
            <w:dstrike w:val="0"/>
            <w:noProof w:val="0"/>
            <w:sz w:val="22"/>
            <w:szCs w:val="22"/>
            <w:lang w:val="en-US"/>
          </w:rPr>
          <w:t>NPE2024: The Plastics Show.</w:t>
        </w:r>
      </w:hyperlink>
    </w:p>
    <w:p w:rsidR="047CB82D" w:rsidP="047CB82D" w:rsidRDefault="047CB82D" w14:paraId="1220EB50" w14:textId="779917B8">
      <w:pPr>
        <w:spacing w:after="160" w:line="252"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p w:rsidR="7FC05C6F" w:rsidP="047CB82D" w:rsidRDefault="7FC05C6F" w14:paraId="517B0E22" w14:textId="36400286">
      <w:pPr>
        <w:spacing w:after="160" w:line="252"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047CB82D" w:rsidR="7FC05C6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047CB82D" w:rsidP="047CB82D" w:rsidRDefault="047CB82D" w14:paraId="7E327EBD" w14:textId="75981495">
      <w:pPr>
        <w:pStyle w:val="Normal"/>
        <w:spacing w:line="252" w:lineRule="auto"/>
        <w:jc w:val="center"/>
        <w:rPr>
          <w:rFonts w:ascii="Calibri" w:hAnsi="Calibri" w:eastAsia="Calibri" w:cs="Calibri"/>
          <w:color w:val="000000" w:themeColor="text1" w:themeTint="FF" w:themeShade="FF"/>
        </w:rPr>
      </w:pPr>
    </w:p>
    <w:p w:rsidR="0079223D" w:rsidP="08948695" w:rsidRDefault="0079223D" w14:paraId="311D23A1" w14:textId="346568C3">
      <w:pPr>
        <w:spacing w:line="252" w:lineRule="auto"/>
        <w:rPr>
          <w:rFonts w:ascii="Calibri" w:hAnsi="Calibri" w:eastAsia="Calibri" w:cs="Calibri"/>
          <w:color w:val="000000" w:themeColor="text1"/>
        </w:rPr>
      </w:pPr>
    </w:p>
    <w:p w:rsidR="0079223D" w:rsidP="08948695" w:rsidRDefault="0079223D" w14:paraId="2C078E63" w14:textId="1F3C49D1"/>
    <w:sectPr w:rsidR="0079223D">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intelligence2.xml><?xml version="1.0" encoding="utf-8"?>
<int2:intelligence xmlns:int2="http://schemas.microsoft.com/office/intelligence/2020/intelligence" xmlns:oel="http://schemas.microsoft.com/office/2019/extlst">
  <int2:observations>
    <int2:bookmark int2:bookmarkName="_Int_uIM4kmlG" int2:invalidationBookmarkName="" int2:hashCode="z5rDhyNWa4g+BX" int2:id="f6EyrIAY">
      <int2:state int2:type="AugLoop_Acronyms_AcronymsCritique" int2:value="Rejected"/>
    </int2:bookmark>
    <int2:bookmark int2:bookmarkName="_Int_TAAPidl5" int2:invalidationBookmarkName="" int2:hashCode="021oKpZKmidffr" int2:id="bUXpGgtG">
      <int2:state int2:type="AugLoop_Text_Critique" int2:value="Rejected"/>
    </int2:bookmark>
    <int2:bookmark int2:bookmarkName="_Int_t3QXEMMV" int2:invalidationBookmarkName="" int2:hashCode="2Css4IT6I4E3iv" int2:id="Lvrzjdr8">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
    <w:nsid w:val="7699e10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3c6d29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4ba28c6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FF06204"/>
    <w:multiLevelType w:val="hybridMultilevel"/>
    <w:tmpl w:val="FFFFFFFF"/>
    <w:lvl w:ilvl="0" w:tplc="58728830">
      <w:start w:val="1"/>
      <w:numFmt w:val="bullet"/>
      <w:lvlText w:val=""/>
      <w:lvlJc w:val="left"/>
      <w:pPr>
        <w:ind w:left="720" w:hanging="360"/>
      </w:pPr>
      <w:rPr>
        <w:rFonts w:hint="default" w:ascii="Symbol" w:hAnsi="Symbol"/>
      </w:rPr>
    </w:lvl>
    <w:lvl w:ilvl="1" w:tplc="14324A50">
      <w:start w:val="1"/>
      <w:numFmt w:val="bullet"/>
      <w:lvlText w:val="o"/>
      <w:lvlJc w:val="left"/>
      <w:pPr>
        <w:ind w:left="1440" w:hanging="360"/>
      </w:pPr>
      <w:rPr>
        <w:rFonts w:hint="default" w:ascii="Courier New" w:hAnsi="Courier New"/>
      </w:rPr>
    </w:lvl>
    <w:lvl w:ilvl="2" w:tplc="56020DA4">
      <w:start w:val="1"/>
      <w:numFmt w:val="bullet"/>
      <w:lvlText w:val=""/>
      <w:lvlJc w:val="left"/>
      <w:pPr>
        <w:ind w:left="2160" w:hanging="360"/>
      </w:pPr>
      <w:rPr>
        <w:rFonts w:hint="default" w:ascii="Wingdings" w:hAnsi="Wingdings"/>
      </w:rPr>
    </w:lvl>
    <w:lvl w:ilvl="3" w:tplc="CF4C1202">
      <w:start w:val="1"/>
      <w:numFmt w:val="bullet"/>
      <w:lvlText w:val=""/>
      <w:lvlJc w:val="left"/>
      <w:pPr>
        <w:ind w:left="2880" w:hanging="360"/>
      </w:pPr>
      <w:rPr>
        <w:rFonts w:hint="default" w:ascii="Symbol" w:hAnsi="Symbol"/>
      </w:rPr>
    </w:lvl>
    <w:lvl w:ilvl="4" w:tplc="4D7E2A2C">
      <w:start w:val="1"/>
      <w:numFmt w:val="bullet"/>
      <w:lvlText w:val="o"/>
      <w:lvlJc w:val="left"/>
      <w:pPr>
        <w:ind w:left="3600" w:hanging="360"/>
      </w:pPr>
      <w:rPr>
        <w:rFonts w:hint="default" w:ascii="Courier New" w:hAnsi="Courier New"/>
      </w:rPr>
    </w:lvl>
    <w:lvl w:ilvl="5" w:tplc="2B5CD640">
      <w:start w:val="1"/>
      <w:numFmt w:val="bullet"/>
      <w:lvlText w:val=""/>
      <w:lvlJc w:val="left"/>
      <w:pPr>
        <w:ind w:left="4320" w:hanging="360"/>
      </w:pPr>
      <w:rPr>
        <w:rFonts w:hint="default" w:ascii="Wingdings" w:hAnsi="Wingdings"/>
      </w:rPr>
    </w:lvl>
    <w:lvl w:ilvl="6" w:tplc="DAB6255C">
      <w:start w:val="1"/>
      <w:numFmt w:val="bullet"/>
      <w:lvlText w:val=""/>
      <w:lvlJc w:val="left"/>
      <w:pPr>
        <w:ind w:left="5040" w:hanging="360"/>
      </w:pPr>
      <w:rPr>
        <w:rFonts w:hint="default" w:ascii="Symbol" w:hAnsi="Symbol"/>
      </w:rPr>
    </w:lvl>
    <w:lvl w:ilvl="7" w:tplc="7BD2A4C4">
      <w:start w:val="1"/>
      <w:numFmt w:val="bullet"/>
      <w:lvlText w:val="o"/>
      <w:lvlJc w:val="left"/>
      <w:pPr>
        <w:ind w:left="5760" w:hanging="360"/>
      </w:pPr>
      <w:rPr>
        <w:rFonts w:hint="default" w:ascii="Courier New" w:hAnsi="Courier New"/>
      </w:rPr>
    </w:lvl>
    <w:lvl w:ilvl="8" w:tplc="60620382">
      <w:start w:val="1"/>
      <w:numFmt w:val="bullet"/>
      <w:lvlText w:val=""/>
      <w:lvlJc w:val="left"/>
      <w:pPr>
        <w:ind w:left="6480" w:hanging="360"/>
      </w:pPr>
      <w:rPr>
        <w:rFonts w:hint="default" w:ascii="Wingdings" w:hAnsi="Wingdings"/>
      </w:rPr>
    </w:lvl>
  </w:abstractNum>
  <w:num w:numId="4">
    <w:abstractNumId w:val="3"/>
  </w:num>
  <w:num w:numId="3">
    <w:abstractNumId w:val="2"/>
  </w:num>
  <w:num w:numId="2">
    <w:abstractNumId w:val="1"/>
  </w:num>
  <w:num w:numId="1" w16cid:durableId="562527477">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5E2CC5"/>
    <w:rsid w:val="000460D9"/>
    <w:rsid w:val="00661A53"/>
    <w:rsid w:val="0079223D"/>
    <w:rsid w:val="00B76EAD"/>
    <w:rsid w:val="00BCA643"/>
    <w:rsid w:val="0182C09A"/>
    <w:rsid w:val="01BF06C5"/>
    <w:rsid w:val="025B9298"/>
    <w:rsid w:val="047CB82D"/>
    <w:rsid w:val="067F9BD6"/>
    <w:rsid w:val="06AC37BD"/>
    <w:rsid w:val="07EABD89"/>
    <w:rsid w:val="085E2CC5"/>
    <w:rsid w:val="087D9702"/>
    <w:rsid w:val="08902DBC"/>
    <w:rsid w:val="08948695"/>
    <w:rsid w:val="08BB1D56"/>
    <w:rsid w:val="09CC762E"/>
    <w:rsid w:val="0AB124BE"/>
    <w:rsid w:val="0AFE7C6E"/>
    <w:rsid w:val="0C453E1C"/>
    <w:rsid w:val="0E45B16E"/>
    <w:rsid w:val="0E7291FE"/>
    <w:rsid w:val="0EB0DE87"/>
    <w:rsid w:val="0FF2A5EA"/>
    <w:rsid w:val="10A2014E"/>
    <w:rsid w:val="10F39249"/>
    <w:rsid w:val="1114B0AF"/>
    <w:rsid w:val="1249C189"/>
    <w:rsid w:val="13C55DC2"/>
    <w:rsid w:val="14137CD1"/>
    <w:rsid w:val="14DDFFCC"/>
    <w:rsid w:val="167B935F"/>
    <w:rsid w:val="18176E91"/>
    <w:rsid w:val="1939B2B0"/>
    <w:rsid w:val="1B6ADCC8"/>
    <w:rsid w:val="1BBE8277"/>
    <w:rsid w:val="1CE229C3"/>
    <w:rsid w:val="1D2CB944"/>
    <w:rsid w:val="1E09906B"/>
    <w:rsid w:val="1E303E9B"/>
    <w:rsid w:val="1E3845B7"/>
    <w:rsid w:val="1E8A064E"/>
    <w:rsid w:val="1ECD02D6"/>
    <w:rsid w:val="1F41E3FE"/>
    <w:rsid w:val="1FB3508E"/>
    <w:rsid w:val="20075FDB"/>
    <w:rsid w:val="208C11B3"/>
    <w:rsid w:val="21134F0C"/>
    <w:rsid w:val="22385506"/>
    <w:rsid w:val="23784167"/>
    <w:rsid w:val="23FA8C86"/>
    <w:rsid w:val="241D6CE2"/>
    <w:rsid w:val="242E6459"/>
    <w:rsid w:val="24B80361"/>
    <w:rsid w:val="24F896B1"/>
    <w:rsid w:val="25E1856F"/>
    <w:rsid w:val="2620BDFE"/>
    <w:rsid w:val="272D293D"/>
    <w:rsid w:val="284BB28A"/>
    <w:rsid w:val="289E6CCE"/>
    <w:rsid w:val="28ABD508"/>
    <w:rsid w:val="29D15042"/>
    <w:rsid w:val="2A47A569"/>
    <w:rsid w:val="2AD0D865"/>
    <w:rsid w:val="2B2CAEDD"/>
    <w:rsid w:val="2CFF4448"/>
    <w:rsid w:val="2E7AAF32"/>
    <w:rsid w:val="2EB3C63A"/>
    <w:rsid w:val="2FA960AA"/>
    <w:rsid w:val="304091C6"/>
    <w:rsid w:val="3199CE31"/>
    <w:rsid w:val="31AD7E51"/>
    <w:rsid w:val="31C10EBB"/>
    <w:rsid w:val="31DC6227"/>
    <w:rsid w:val="32B5FFBE"/>
    <w:rsid w:val="32EB3F13"/>
    <w:rsid w:val="3429815A"/>
    <w:rsid w:val="34962A7C"/>
    <w:rsid w:val="361320CD"/>
    <w:rsid w:val="3640A362"/>
    <w:rsid w:val="3694BC46"/>
    <w:rsid w:val="378B054D"/>
    <w:rsid w:val="39D74F86"/>
    <w:rsid w:val="39DD2446"/>
    <w:rsid w:val="39DD2446"/>
    <w:rsid w:val="3A05943B"/>
    <w:rsid w:val="3A801614"/>
    <w:rsid w:val="3A8B9260"/>
    <w:rsid w:val="3B40284D"/>
    <w:rsid w:val="3C4CA42C"/>
    <w:rsid w:val="3CDBF8AE"/>
    <w:rsid w:val="3CF48542"/>
    <w:rsid w:val="3D189080"/>
    <w:rsid w:val="3D896E97"/>
    <w:rsid w:val="3DE819B5"/>
    <w:rsid w:val="3E54B151"/>
    <w:rsid w:val="3E6BE531"/>
    <w:rsid w:val="3E77C90F"/>
    <w:rsid w:val="3EFCDC01"/>
    <w:rsid w:val="40139970"/>
    <w:rsid w:val="40FDD177"/>
    <w:rsid w:val="4119898A"/>
    <w:rsid w:val="412C07B8"/>
    <w:rsid w:val="418BFE32"/>
    <w:rsid w:val="42C7D819"/>
    <w:rsid w:val="434E96D0"/>
    <w:rsid w:val="4514548F"/>
    <w:rsid w:val="45793850"/>
    <w:rsid w:val="45A63116"/>
    <w:rsid w:val="45B129D1"/>
    <w:rsid w:val="4639906C"/>
    <w:rsid w:val="468AD177"/>
    <w:rsid w:val="47ACC295"/>
    <w:rsid w:val="48FBF045"/>
    <w:rsid w:val="4954AE9A"/>
    <w:rsid w:val="4A0D16DD"/>
    <w:rsid w:val="4B017A88"/>
    <w:rsid w:val="4C9771CF"/>
    <w:rsid w:val="4D6E69B2"/>
    <w:rsid w:val="4DB6390B"/>
    <w:rsid w:val="4E1589CF"/>
    <w:rsid w:val="4E23B31D"/>
    <w:rsid w:val="4F9082F4"/>
    <w:rsid w:val="4FC9C3BE"/>
    <w:rsid w:val="513D6AD7"/>
    <w:rsid w:val="5171E1C2"/>
    <w:rsid w:val="52E0FC24"/>
    <w:rsid w:val="52F40B9C"/>
    <w:rsid w:val="538B9761"/>
    <w:rsid w:val="54747253"/>
    <w:rsid w:val="550D1098"/>
    <w:rsid w:val="596071D5"/>
    <w:rsid w:val="59D01CD8"/>
    <w:rsid w:val="5B870EF4"/>
    <w:rsid w:val="5BB94F9A"/>
    <w:rsid w:val="5BDF40E6"/>
    <w:rsid w:val="5C04C83F"/>
    <w:rsid w:val="5CEFABAD"/>
    <w:rsid w:val="5E2301A0"/>
    <w:rsid w:val="5E547A75"/>
    <w:rsid w:val="5FD9E0FE"/>
    <w:rsid w:val="605BF029"/>
    <w:rsid w:val="609E79FD"/>
    <w:rsid w:val="61D6389A"/>
    <w:rsid w:val="623BFCF6"/>
    <w:rsid w:val="64323F8D"/>
    <w:rsid w:val="65470983"/>
    <w:rsid w:val="6888440B"/>
    <w:rsid w:val="6907BA49"/>
    <w:rsid w:val="696BDB65"/>
    <w:rsid w:val="6A98D5F1"/>
    <w:rsid w:val="6D990526"/>
    <w:rsid w:val="7123602C"/>
    <w:rsid w:val="7280574C"/>
    <w:rsid w:val="72C2A22D"/>
    <w:rsid w:val="7317D05A"/>
    <w:rsid w:val="73EC7B85"/>
    <w:rsid w:val="749D77A8"/>
    <w:rsid w:val="7541CCF8"/>
    <w:rsid w:val="77773CB5"/>
    <w:rsid w:val="79786D11"/>
    <w:rsid w:val="79F2259D"/>
    <w:rsid w:val="7B25BD16"/>
    <w:rsid w:val="7BCC36ED"/>
    <w:rsid w:val="7C8EB00F"/>
    <w:rsid w:val="7CC18D77"/>
    <w:rsid w:val="7D15478C"/>
    <w:rsid w:val="7D7D99D4"/>
    <w:rsid w:val="7D7FCDEA"/>
    <w:rsid w:val="7E66CEC2"/>
    <w:rsid w:val="7FAA14AE"/>
    <w:rsid w:val="7FC05C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E2CC5"/>
  <w15:chartTrackingRefBased/>
  <w15:docId w15:val="{BF9B0384-1458-4749-AD43-777A748845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op" w:customStyle="1">
    <w:name w:val="eop"/>
    <w:basedOn w:val="DefaultParagraphFont"/>
    <w:uiPriority w:val="1"/>
    <w:rsid w:val="08948695"/>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61A53"/>
    <w:rPr>
      <w:b/>
      <w:bCs/>
    </w:rPr>
  </w:style>
  <w:style w:type="character" w:styleId="CommentSubjectChar" w:customStyle="1">
    <w:name w:val="Comment Subject Char"/>
    <w:basedOn w:val="CommentTextChar"/>
    <w:link w:val="CommentSubject"/>
    <w:uiPriority w:val="99"/>
    <w:semiHidden/>
    <w:rsid w:val="00661A53"/>
    <w:rPr>
      <w:b/>
      <w:bCs/>
      <w:sz w:val="20"/>
      <w:szCs w:val="20"/>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people" Target="people.xml" Id="rId24" /><Relationship Type="http://schemas.openxmlformats.org/officeDocument/2006/relationships/styles" Target="styles.xml" Id="rId5" /><Relationship Type="http://schemas.microsoft.com/office/2016/09/relationships/commentsIds" Target="commentsIds.xml" Id="rId15" /><Relationship Type="http://schemas.openxmlformats.org/officeDocument/2006/relationships/fontTable" Target="fontTable.xml" Id="rId23" /><Relationship Type="http://schemas.openxmlformats.org/officeDocument/2006/relationships/numbering" Target="numbering.xml" Id="rId4" /><Relationship Type="http://schemas.microsoft.com/office/2011/relationships/commentsExtended" Target="commentsExtended.xml" Id="rId14" /><Relationship Type="http://schemas.openxmlformats.org/officeDocument/2006/relationships/image" Target="/media/image3.png" Id="Ra1330921073e42bc" /><Relationship Type="http://schemas.openxmlformats.org/officeDocument/2006/relationships/hyperlink" Target="mailto:pr@npe.org" TargetMode="External" Id="Rdd86b3716d814430" /><Relationship Type="http://schemas.openxmlformats.org/officeDocument/2006/relationships/hyperlink" Target="mailto:cgallo@plasticsindustry.org" TargetMode="External" Id="R18744c143596411f" /><Relationship Type="http://schemas.openxmlformats.org/officeDocument/2006/relationships/image" Target="/media/image2.png" Id="R159955bf92e147f0" /><Relationship Type="http://schemas.openxmlformats.org/officeDocument/2006/relationships/hyperlink" Target="https://www.plasticsindustry.org/" TargetMode="External" Id="R36d47f3a1b22459a" /><Relationship Type="http://schemas.openxmlformats.org/officeDocument/2006/relationships/hyperlink" Target="http://www.npe.org/" TargetMode="External" Id="R654a523614b3432c" /><Relationship Type="http://schemas.openxmlformats.org/officeDocument/2006/relationships/hyperlink" Target="https://www.linkedin.com/showcase/npe-plastics-show/" TargetMode="External" Id="R0d6e8947290f421f" /><Relationship Type="http://schemas.openxmlformats.org/officeDocument/2006/relationships/hyperlink" Target="https://www.instagram.com/npeplasticsshow/" TargetMode="External" Id="Re4c51436c84340a4" /><Relationship Type="http://schemas.openxmlformats.org/officeDocument/2006/relationships/hyperlink" Target="https://www.facebook.com/npeplasticsshow" TargetMode="External" Id="R5cc35f297ddb47ff" /><Relationship Type="http://schemas.openxmlformats.org/officeDocument/2006/relationships/hyperlink" Target="https://twitter.com/NPEplasticsshow" TargetMode="External" Id="R95cbfc892325457f" /><Relationship Type="http://schemas.openxmlformats.org/officeDocument/2006/relationships/hyperlink" Target="https://u7061146.ct.sendgrid.net/ls/click?upn=4tNED-2FM8iDZJQyQ53jATUXCXoFKi2Mi5Br4Tbd6dgOWEM8oOGvZbbdvAgCIJOENVt1Nt_Ka8IoPNNsGwSZO8f7gjPoamemaU2Rf1imUvcjdHA9UgZKfYSgzADos-2FdrMJ1MjRG02-2F4hUf4vkO1sGbtJjUCIJt6CvI3BYh75D3Rj7P63mlAuBmzIfiN-2FCpP15UkDkmDdq2FfdQh2FQ16-2BRTuQid3VDfeWfW0UEmnTH2Iyp01LP-2B2zL-2Bw8DG4Kqgg76-2BAzz9q-2Fd8knJZBvRz5zwNhwuYhj1nDiqdfey1dpzH7hjsfKQutMxyp1M9cvDeFoGf884DbGdxSWx-2BzS44vNc6jfEca5Cpycet7RnfwjSLh6gMbU-2B4hFI-2FJxLZuAfT-2FPX4f21pIo2-2FOEJ28lEUDtSGFp-2BR1gB92Q0TtptZba0HqLvMLak-3D" TargetMode="External" Id="R4320c0bd09d646c9" /><Relationship Type="http://schemas.openxmlformats.org/officeDocument/2006/relationships/hyperlink" Target="https://u7061146.ct.sendgrid.net/ls/click?upn=4tNED-2FM8iDZJQyQ53jATUdzVNEK-2Ba1ZmEaBjwb1gUBA-3DRipc_Ka8IoPNNsGwSZO8f7gjPoamemaU2Rf1imUvcjdHA9UgZKfYSgzADos-2FdrMJ1MjRG02-2F4hUf4vkO1sGbtJjUCIJt6CvI3BYh75D3Rj7P63mlAuBmzIfiN-2FCpP15UkDkmDdq2FfdQh2FQ16-2BRTuQid3VDfeWfW0UEmnTH2Iyp01LP-2B2zL-2Bw8DG4Kqgg76-2BAzz9q-2Fd8knJZBvRz5zwNhwuYhuvCDgRKF3ZJo2g-2Bzytcl2OXR0dpTHR7fBEvcU76AQf3U-2B-2Bz1YO4iW4FJma-2BrCIf5q2dZf6-2BDcQPIyuCtSTSH-2B2eo5wEpgZVU4Z1ofh8hBMaHOeMeUC-2Fm4Cy-2B9-2Fc4QI0LXAFsem2FiA4NdK-2FBMUp7fM-3D" TargetMode="External" Id="R7109fb3ed39a443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7" ma:contentTypeDescription="Create a new document." ma:contentTypeScope="" ma:versionID="790c6bdbbfbdea95ff62ef58089f81d6">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742E53-FD02-4E0D-A234-69E476D43649}">
  <ds:schemaRefs>
    <ds:schemaRef ds:uri="http://schemas.microsoft.com/sharepoint/v3/contenttype/forms"/>
  </ds:schemaRefs>
</ds:datastoreItem>
</file>

<file path=customXml/itemProps2.xml><?xml version="1.0" encoding="utf-8"?>
<ds:datastoreItem xmlns:ds="http://schemas.openxmlformats.org/officeDocument/2006/customXml" ds:itemID="{E77D9CC5-E554-44AE-B4F3-C55E467CA7C8}">
  <ds:schemaRefs>
    <ds:schemaRef ds:uri="http://schemas.microsoft.com/office/2006/metadata/properties"/>
    <ds:schemaRef ds:uri="http://schemas.microsoft.com/office/infopath/2007/PartnerControls"/>
    <ds:schemaRef ds:uri="627c98a7-2801-450d-b387-999011f33c03"/>
    <ds:schemaRef ds:uri="669d66f1-e078-42c1-8a8d-ee1111b61501"/>
  </ds:schemaRefs>
</ds:datastoreItem>
</file>

<file path=customXml/itemProps3.xml><?xml version="1.0" encoding="utf-8"?>
<ds:datastoreItem xmlns:ds="http://schemas.openxmlformats.org/officeDocument/2006/customXml" ds:itemID="{D08EF4F9-9369-47DC-AB36-17BB12B19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9d66f1-e078-42c1-8a8d-ee1111b61501"/>
    <ds:schemaRef ds:uri="627c98a7-2801-450d-b387-999011f33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Hunter</dc:creator>
  <cp:keywords/>
  <dc:description/>
  <cp:lastModifiedBy>Martin, Hunter</cp:lastModifiedBy>
  <cp:revision>10</cp:revision>
  <dcterms:created xsi:type="dcterms:W3CDTF">2023-07-20T16:37:00Z</dcterms:created>
  <dcterms:modified xsi:type="dcterms:W3CDTF">2023-12-05T16:25:07Z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0x0101004D1531E6F0D1F2469274F1CFAFC5B638</vt:lpwstr>
  </property>
  <property fmtid="{D5CDD505-2E9C-101B-9397-08002B2CF9AE}" pid="3" name="MediaServiceImageTags">
    <vt:lpwstr/>
  </property>
</Properties>
</file>